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A364BD" w:rsidP="003770C8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اصول14</w:t>
      </w:r>
    </w:p>
    <w:p w:rsidR="00A364BD" w:rsidRDefault="00A364BD" w:rsidP="003770C8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شنبه 13/ 7/ 98</w:t>
      </w:r>
    </w:p>
    <w:p w:rsidR="00A364BD" w:rsidRPr="00DD502F" w:rsidRDefault="00A364BD" w:rsidP="003770C8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DD502F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482C17" w:rsidRPr="003770C8" w:rsidRDefault="00F54DD6" w:rsidP="00482C17">
      <w:pPr>
        <w:bidi/>
        <w:rPr>
          <w:color w:val="0070C0"/>
          <w:sz w:val="32"/>
          <w:szCs w:val="32"/>
          <w:rtl/>
          <w:lang w:bidi="fa-IR"/>
        </w:rPr>
      </w:pPr>
      <w:r w:rsidRPr="003770C8">
        <w:rPr>
          <w:rFonts w:hint="cs"/>
          <w:color w:val="0070C0"/>
          <w:sz w:val="32"/>
          <w:szCs w:val="32"/>
          <w:rtl/>
          <w:lang w:bidi="fa-IR"/>
        </w:rPr>
        <w:t>ادامه ی تنبیهات</w:t>
      </w:r>
    </w:p>
    <w:p w:rsidR="003770C8" w:rsidRPr="003770C8" w:rsidRDefault="003770C8" w:rsidP="00F54DD6">
      <w:pPr>
        <w:bidi/>
        <w:rPr>
          <w:rFonts w:hint="cs"/>
          <w:color w:val="0070C0"/>
          <w:sz w:val="32"/>
          <w:szCs w:val="32"/>
          <w:rtl/>
          <w:lang w:bidi="fa-IR"/>
        </w:rPr>
      </w:pPr>
      <w:r w:rsidRPr="003770C8">
        <w:rPr>
          <w:rFonts w:hint="cs"/>
          <w:color w:val="0070C0"/>
          <w:sz w:val="32"/>
          <w:szCs w:val="32"/>
          <w:rtl/>
          <w:lang w:bidi="fa-IR"/>
        </w:rPr>
        <w:t>تنبیه دو</w:t>
      </w:r>
      <w:r w:rsidR="005A6188">
        <w:rPr>
          <w:rFonts w:hint="cs"/>
          <w:color w:val="0070C0"/>
          <w:sz w:val="32"/>
          <w:szCs w:val="32"/>
          <w:rtl/>
          <w:lang w:bidi="fa-IR"/>
        </w:rPr>
        <w:t>ّ</w:t>
      </w:r>
      <w:r w:rsidRPr="003770C8">
        <w:rPr>
          <w:rFonts w:hint="cs"/>
          <w:color w:val="0070C0"/>
          <w:sz w:val="32"/>
          <w:szCs w:val="32"/>
          <w:rtl/>
          <w:lang w:bidi="fa-IR"/>
        </w:rPr>
        <w:t>م</w:t>
      </w:r>
    </w:p>
    <w:p w:rsidR="00F54DD6" w:rsidRDefault="00F54DD6" w:rsidP="003770C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در وجوب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5A6188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چهار احتمال وجود دارد:</w:t>
      </w:r>
    </w:p>
    <w:p w:rsidR="00F54DD6" w:rsidRDefault="00F54DD6" w:rsidP="00F54DD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او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ل: وجوب نفسی کما ذهب الیه محق</w:t>
      </w:r>
      <w:r w:rsidR="005A6188">
        <w:rPr>
          <w:rFonts w:hint="cs"/>
          <w:sz w:val="32"/>
          <w:szCs w:val="32"/>
          <w:rtl/>
          <w:lang w:bidi="fa-IR"/>
        </w:rPr>
        <w:t>ّق الأ</w:t>
      </w:r>
      <w:r>
        <w:rPr>
          <w:rFonts w:hint="cs"/>
          <w:sz w:val="32"/>
          <w:szCs w:val="32"/>
          <w:rtl/>
          <w:lang w:bidi="fa-IR"/>
        </w:rPr>
        <w:t>ردبیلی.</w:t>
      </w:r>
    </w:p>
    <w:p w:rsidR="00F54DD6" w:rsidRDefault="00F54DD6" w:rsidP="00F54DD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این احتمال ثابت نشده است.</w:t>
      </w:r>
    </w:p>
    <w:p w:rsidR="00F54DD6" w:rsidRDefault="00F54DD6" w:rsidP="00F54DD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دوم:  وجوب غیری یعنی مقد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ی وجود واجب باشد.</w:t>
      </w:r>
    </w:p>
    <w:p w:rsidR="00F54DD6" w:rsidRDefault="00F54DD6" w:rsidP="00F54DD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این نظریه نیز قابل اثبات نیست زیرا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5A6188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مقد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ی صح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 است و شرطی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تش ثابت نیست.</w:t>
      </w:r>
    </w:p>
    <w:p w:rsidR="00F54DD6" w:rsidRDefault="00F54DD6" w:rsidP="00F54DD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سو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م: واجب ارشادی و ادل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ی شرعی مثل آیه ی سؤال، ارشاد به حکم عقل اند مانند آیات ناهی از عمل به ظن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و غیر علم.</w:t>
      </w:r>
    </w:p>
    <w:p w:rsidR="00AB6336" w:rsidRDefault="00AB6336" w:rsidP="00AB633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این مورد یک اشکال دارد: اگر وجوب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ارشادی باشد یعنی م</w:t>
      </w:r>
      <w:r w:rsidR="005A6188">
        <w:rPr>
          <w:rFonts w:hint="cs"/>
          <w:sz w:val="32"/>
          <w:szCs w:val="32"/>
          <w:rtl/>
          <w:lang w:bidi="fa-IR"/>
        </w:rPr>
        <w:t>ُ</w:t>
      </w:r>
      <w:r>
        <w:rPr>
          <w:rFonts w:hint="cs"/>
          <w:sz w:val="32"/>
          <w:szCs w:val="32"/>
          <w:rtl/>
          <w:lang w:bidi="fa-IR"/>
        </w:rPr>
        <w:t>در</w:t>
      </w:r>
      <w:r w:rsidR="005A6188">
        <w:rPr>
          <w:rFonts w:hint="cs"/>
          <w:sz w:val="32"/>
          <w:szCs w:val="32"/>
          <w:rtl/>
          <w:lang w:bidi="fa-IR"/>
        </w:rPr>
        <w:t>َ</w:t>
      </w:r>
      <w:r>
        <w:rPr>
          <w:rFonts w:hint="cs"/>
          <w:sz w:val="32"/>
          <w:szCs w:val="32"/>
          <w:rtl/>
          <w:lang w:bidi="fa-IR"/>
        </w:rPr>
        <w:t>ک عقل توس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ط شارع تأیید شده باشد، مستلزم آن است که در شبهات تحریمی</w:t>
      </w:r>
      <w:r w:rsidR="005A6188">
        <w:rPr>
          <w:rFonts w:hint="cs"/>
          <w:sz w:val="32"/>
          <w:szCs w:val="32"/>
          <w:rtl/>
          <w:lang w:bidi="fa-IR"/>
        </w:rPr>
        <w:t>ّه قبل از فحص-</w:t>
      </w:r>
      <w:r>
        <w:rPr>
          <w:rFonts w:hint="cs"/>
          <w:sz w:val="32"/>
          <w:szCs w:val="32"/>
          <w:rtl/>
          <w:lang w:bidi="fa-IR"/>
        </w:rPr>
        <w:t>همانند ش</w:t>
      </w:r>
      <w:r w:rsidR="005A6188">
        <w:rPr>
          <w:rFonts w:hint="cs"/>
          <w:sz w:val="32"/>
          <w:szCs w:val="32"/>
          <w:rtl/>
          <w:lang w:bidi="fa-IR"/>
        </w:rPr>
        <w:t>بهات موضوعیه-</w:t>
      </w:r>
      <w:r w:rsidR="00045570">
        <w:rPr>
          <w:rFonts w:hint="cs"/>
          <w:sz w:val="32"/>
          <w:szCs w:val="32"/>
          <w:rtl/>
          <w:lang w:bidi="fa-IR"/>
        </w:rPr>
        <w:t>قائل به برائت شویم زیرا تنها مانع از جریان برائت در شبهه ی حکمی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045570">
        <w:rPr>
          <w:rFonts w:hint="cs"/>
          <w:sz w:val="32"/>
          <w:szCs w:val="32"/>
          <w:rtl/>
          <w:lang w:bidi="fa-IR"/>
        </w:rPr>
        <w:t>ه ی تحریمی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045570">
        <w:rPr>
          <w:rFonts w:hint="cs"/>
          <w:sz w:val="32"/>
          <w:szCs w:val="32"/>
          <w:rtl/>
          <w:lang w:bidi="fa-IR"/>
        </w:rPr>
        <w:t>ه با فقدان نص مثلا</w:t>
      </w:r>
      <w:r w:rsidR="005A6188">
        <w:rPr>
          <w:rFonts w:hint="cs"/>
          <w:sz w:val="32"/>
          <w:szCs w:val="32"/>
          <w:rtl/>
          <w:lang w:bidi="fa-IR"/>
        </w:rPr>
        <w:t>ً</w:t>
      </w:r>
      <w:r w:rsidR="00045570">
        <w:rPr>
          <w:rFonts w:hint="cs"/>
          <w:sz w:val="32"/>
          <w:szCs w:val="32"/>
          <w:rtl/>
          <w:lang w:bidi="fa-IR"/>
        </w:rPr>
        <w:t xml:space="preserve"> آیه ی سؤال است که امر به تفح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045570">
        <w:rPr>
          <w:rFonts w:hint="cs"/>
          <w:sz w:val="32"/>
          <w:szCs w:val="32"/>
          <w:rtl/>
          <w:lang w:bidi="fa-IR"/>
        </w:rPr>
        <w:t>ص و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045570">
        <w:rPr>
          <w:rFonts w:hint="cs"/>
          <w:sz w:val="32"/>
          <w:szCs w:val="32"/>
          <w:rtl/>
          <w:lang w:bidi="fa-IR"/>
        </w:rPr>
        <w:t>م کرده است و اطلاق این ادل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045570">
        <w:rPr>
          <w:rFonts w:hint="cs"/>
          <w:sz w:val="32"/>
          <w:szCs w:val="32"/>
          <w:rtl/>
          <w:lang w:bidi="fa-IR"/>
        </w:rPr>
        <w:t>ه مانع از اجرای برائت است.</w:t>
      </w:r>
      <w:r w:rsidR="00E5161F">
        <w:rPr>
          <w:rFonts w:hint="cs"/>
          <w:sz w:val="32"/>
          <w:szCs w:val="32"/>
          <w:rtl/>
          <w:lang w:bidi="fa-IR"/>
        </w:rPr>
        <w:t xml:space="preserve"> و اگر این آیات ارشادی باشند، دیگر مانعی وجود ندارد زیرا حکم عقل(حکم عقاب بلا بیان) بدون مزاحم باقی می ماند.</w:t>
      </w:r>
      <w:r w:rsidR="00501777">
        <w:rPr>
          <w:rFonts w:hint="cs"/>
          <w:sz w:val="32"/>
          <w:szCs w:val="32"/>
          <w:rtl/>
          <w:lang w:bidi="fa-IR"/>
        </w:rPr>
        <w:t xml:space="preserve"> لذا باید وجوب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501777">
        <w:rPr>
          <w:rFonts w:hint="cs"/>
          <w:sz w:val="32"/>
          <w:szCs w:val="32"/>
          <w:rtl/>
          <w:lang w:bidi="fa-IR"/>
        </w:rPr>
        <w:t>م را از کتاب و سن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501777">
        <w:rPr>
          <w:rFonts w:hint="cs"/>
          <w:sz w:val="32"/>
          <w:szCs w:val="32"/>
          <w:rtl/>
          <w:lang w:bidi="fa-IR"/>
        </w:rPr>
        <w:t>ت استفاده کنیم و قائل به احتمال چهارم شویم.</w:t>
      </w:r>
    </w:p>
    <w:p w:rsidR="00501777" w:rsidRDefault="00501777" w:rsidP="00501777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چهارم: وجوب طریقی یعنی منجز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ی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 و معذ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ر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یت همانند عمل به امارات و مانند عمل به احتیاط؛ بنابراین این ادل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ی اثباتی در باب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مانع از اجراء برائت می باشند.</w:t>
      </w:r>
      <w:r w:rsidR="003D5070">
        <w:rPr>
          <w:rFonts w:hint="cs"/>
          <w:sz w:val="32"/>
          <w:szCs w:val="32"/>
          <w:rtl/>
          <w:lang w:bidi="fa-IR"/>
        </w:rPr>
        <w:t xml:space="preserve"> و تمام ادل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3D5070">
        <w:rPr>
          <w:rFonts w:hint="cs"/>
          <w:sz w:val="32"/>
          <w:szCs w:val="32"/>
          <w:rtl/>
          <w:lang w:bidi="fa-IR"/>
        </w:rPr>
        <w:t>ه ی برائت را تخصیص زده یا تقیید می کنند.</w:t>
      </w:r>
    </w:p>
    <w:p w:rsidR="0050663F" w:rsidRPr="003770C8" w:rsidRDefault="0050663F" w:rsidP="0050663F">
      <w:pPr>
        <w:bidi/>
        <w:rPr>
          <w:color w:val="0070C0"/>
          <w:sz w:val="32"/>
          <w:szCs w:val="32"/>
          <w:rtl/>
          <w:lang w:bidi="fa-IR"/>
        </w:rPr>
      </w:pPr>
      <w:r w:rsidRPr="003770C8">
        <w:rPr>
          <w:rFonts w:hint="cs"/>
          <w:color w:val="0070C0"/>
          <w:sz w:val="32"/>
          <w:szCs w:val="32"/>
          <w:rtl/>
          <w:lang w:bidi="fa-IR"/>
        </w:rPr>
        <w:t>تنبیه سو</w:t>
      </w:r>
      <w:r w:rsidR="005A6188">
        <w:rPr>
          <w:rFonts w:hint="cs"/>
          <w:color w:val="0070C0"/>
          <w:sz w:val="32"/>
          <w:szCs w:val="32"/>
          <w:rtl/>
          <w:lang w:bidi="fa-IR"/>
        </w:rPr>
        <w:t>ّ</w:t>
      </w:r>
      <w:r w:rsidRPr="003770C8">
        <w:rPr>
          <w:rFonts w:hint="cs"/>
          <w:color w:val="0070C0"/>
          <w:sz w:val="32"/>
          <w:szCs w:val="32"/>
          <w:rtl/>
          <w:lang w:bidi="fa-IR"/>
        </w:rPr>
        <w:t>م</w:t>
      </w:r>
    </w:p>
    <w:p w:rsidR="00B83938" w:rsidRDefault="0050663F" w:rsidP="00B8393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lastRenderedPageBreak/>
        <w:t>محق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نائینی از شیخ انصاری از برخی از نوشته جات ایشان نقل می کند که</w:t>
      </w:r>
      <w:r w:rsidR="00B83938">
        <w:rPr>
          <w:rFonts w:hint="cs"/>
          <w:sz w:val="32"/>
          <w:szCs w:val="32"/>
          <w:rtl/>
          <w:lang w:bidi="fa-IR"/>
        </w:rPr>
        <w:t xml:space="preserve"> قائل است به اینکه</w:t>
      </w:r>
      <w:r>
        <w:rPr>
          <w:rFonts w:hint="cs"/>
          <w:sz w:val="32"/>
          <w:szCs w:val="32"/>
          <w:rtl/>
          <w:lang w:bidi="fa-IR"/>
        </w:rPr>
        <w:t xml:space="preserve"> تارک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5A6188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فاسق است؛ ایشان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م را واجب می داند لذا یکی از لوازمش این است که تارک </w:t>
      </w:r>
      <w:r w:rsidR="000D1F3E">
        <w:rPr>
          <w:rFonts w:hint="cs"/>
          <w:sz w:val="32"/>
          <w:szCs w:val="32"/>
          <w:rtl/>
          <w:lang w:bidi="fa-IR"/>
        </w:rPr>
        <w:t>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0D1F3E">
        <w:rPr>
          <w:rFonts w:hint="cs"/>
          <w:sz w:val="32"/>
          <w:szCs w:val="32"/>
          <w:rtl/>
          <w:lang w:bidi="fa-IR"/>
        </w:rPr>
        <w:t>م</w:t>
      </w:r>
      <w:r w:rsidR="00B83938">
        <w:rPr>
          <w:rFonts w:hint="cs"/>
          <w:sz w:val="32"/>
          <w:szCs w:val="32"/>
          <w:rtl/>
          <w:lang w:bidi="fa-IR"/>
        </w:rPr>
        <w:t xml:space="preserve"> فاسق است. و محق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B83938">
        <w:rPr>
          <w:rFonts w:hint="cs"/>
          <w:sz w:val="32"/>
          <w:szCs w:val="32"/>
          <w:rtl/>
          <w:lang w:bidi="fa-IR"/>
        </w:rPr>
        <w:t>ق از این فتوا تعج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B83938">
        <w:rPr>
          <w:rFonts w:hint="cs"/>
          <w:sz w:val="32"/>
          <w:szCs w:val="32"/>
          <w:rtl/>
          <w:lang w:bidi="fa-IR"/>
        </w:rPr>
        <w:t>ب کرده و می گوید نقل چنین فتوایی از شیخ اشتباه است و احتمالا</w:t>
      </w:r>
      <w:r w:rsidR="005A6188">
        <w:rPr>
          <w:rFonts w:hint="cs"/>
          <w:sz w:val="32"/>
          <w:szCs w:val="32"/>
          <w:rtl/>
          <w:lang w:bidi="fa-IR"/>
        </w:rPr>
        <w:t>ً</w:t>
      </w:r>
      <w:r w:rsidR="00B83938">
        <w:rPr>
          <w:rFonts w:hint="cs"/>
          <w:sz w:val="32"/>
          <w:szCs w:val="32"/>
          <w:rtl/>
          <w:lang w:bidi="fa-IR"/>
        </w:rPr>
        <w:t xml:space="preserve"> ناقل اشتباه کرده است به سه دلیل:</w:t>
      </w:r>
    </w:p>
    <w:p w:rsidR="00B83938" w:rsidRDefault="00B83938" w:rsidP="00B8393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او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لا</w:t>
      </w:r>
      <w:r w:rsidR="005A6188">
        <w:rPr>
          <w:rFonts w:hint="cs"/>
          <w:sz w:val="32"/>
          <w:szCs w:val="32"/>
          <w:rtl/>
          <w:lang w:bidi="fa-IR"/>
        </w:rPr>
        <w:t>ّ:</w:t>
      </w:r>
      <w:r>
        <w:rPr>
          <w:rFonts w:hint="cs"/>
          <w:sz w:val="32"/>
          <w:szCs w:val="32"/>
          <w:rtl/>
          <w:lang w:bidi="fa-IR"/>
        </w:rPr>
        <w:t xml:space="preserve"> این فتوا از شیخ در صورتی صحیح است که نظرش با نظر محق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اردبیلی یکی باشد در حالیکه اینطور نیست.</w:t>
      </w:r>
    </w:p>
    <w:p w:rsidR="00B83938" w:rsidRDefault="00771380" w:rsidP="00E13252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ثانیا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E13252">
        <w:rPr>
          <w:rFonts w:hint="cs"/>
          <w:sz w:val="32"/>
          <w:szCs w:val="32"/>
          <w:rtl/>
          <w:lang w:bidi="fa-IR"/>
        </w:rPr>
        <w:t>:</w:t>
      </w:r>
      <w:r>
        <w:rPr>
          <w:rFonts w:hint="cs"/>
          <w:sz w:val="32"/>
          <w:szCs w:val="32"/>
          <w:rtl/>
          <w:lang w:bidi="fa-IR"/>
        </w:rPr>
        <w:t xml:space="preserve"> </w:t>
      </w:r>
      <w:r w:rsidR="00B83938">
        <w:rPr>
          <w:rFonts w:hint="cs"/>
          <w:sz w:val="32"/>
          <w:szCs w:val="32"/>
          <w:rtl/>
          <w:lang w:bidi="fa-IR"/>
        </w:rPr>
        <w:t>این فتوا در صورتی صحیح است که تجر</w:t>
      </w:r>
      <w:r>
        <w:rPr>
          <w:rFonts w:hint="cs"/>
          <w:sz w:val="32"/>
          <w:szCs w:val="32"/>
          <w:rtl/>
          <w:lang w:bidi="fa-IR"/>
        </w:rPr>
        <w:t>ّ</w:t>
      </w:r>
      <w:r w:rsidR="00B83938">
        <w:rPr>
          <w:rFonts w:hint="cs"/>
          <w:sz w:val="32"/>
          <w:szCs w:val="32"/>
          <w:rtl/>
          <w:lang w:bidi="fa-IR"/>
        </w:rPr>
        <w:t>ی</w:t>
      </w:r>
      <w:r>
        <w:rPr>
          <w:rFonts w:hint="cs"/>
          <w:sz w:val="32"/>
          <w:szCs w:val="32"/>
          <w:rtl/>
          <w:lang w:bidi="fa-IR"/>
        </w:rPr>
        <w:t>،</w:t>
      </w:r>
      <w:r w:rsidR="00E13252">
        <w:rPr>
          <w:rFonts w:hint="cs"/>
          <w:sz w:val="32"/>
          <w:szCs w:val="32"/>
          <w:rtl/>
          <w:lang w:bidi="fa-IR"/>
        </w:rPr>
        <w:t xml:space="preserve"> حرمت فعلی داشته باشد نه فاعلی</w:t>
      </w:r>
      <w:r w:rsidR="00B83938">
        <w:rPr>
          <w:rFonts w:hint="cs"/>
          <w:sz w:val="32"/>
          <w:szCs w:val="32"/>
          <w:rtl/>
          <w:lang w:bidi="fa-IR"/>
        </w:rPr>
        <w:t xml:space="preserve"> </w:t>
      </w:r>
      <w:r w:rsidR="00E13252">
        <w:rPr>
          <w:rFonts w:hint="cs"/>
          <w:sz w:val="32"/>
          <w:szCs w:val="32"/>
          <w:rtl/>
          <w:lang w:bidi="fa-IR"/>
        </w:rPr>
        <w:t>درحالیکه</w:t>
      </w:r>
      <w:r w:rsidR="00B83938">
        <w:rPr>
          <w:rFonts w:hint="cs"/>
          <w:sz w:val="32"/>
          <w:szCs w:val="32"/>
          <w:rtl/>
          <w:lang w:bidi="fa-IR"/>
        </w:rPr>
        <w:t xml:space="preserve"> شیخ قائل به قبح فاعلی است.</w:t>
      </w:r>
    </w:p>
    <w:p w:rsidR="00E13252" w:rsidRDefault="00E13252" w:rsidP="005A618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ثالثا</w:t>
      </w:r>
      <w:r w:rsidR="005A618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>: شیخ بین مسائل شک و سهو نماز و بین بقیه ی احکام شرعی تفاوت قائل باشد به اینکه مسائل شک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و سهو نماز چون عادتا</w:t>
      </w:r>
      <w:r w:rsidR="005A618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برای مکل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فین ات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فاق می افتد</w:t>
      </w:r>
      <w:r w:rsidR="005A6188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شارع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آنها را واجب کرده و ترک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عرفا</w:t>
      </w:r>
      <w:r w:rsidR="005A618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و عادتا</w:t>
      </w:r>
      <w:r w:rsidR="005A618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معصیت است.</w:t>
      </w:r>
      <w:r w:rsidR="005A6188">
        <w:rPr>
          <w:rFonts w:hint="cs"/>
          <w:sz w:val="32"/>
          <w:szCs w:val="32"/>
          <w:rtl/>
          <w:lang w:bidi="fa-IR"/>
        </w:rPr>
        <w:t xml:space="preserve"> این وجه،</w:t>
      </w:r>
      <w:r>
        <w:rPr>
          <w:rFonts w:hint="cs"/>
          <w:sz w:val="32"/>
          <w:szCs w:val="32"/>
          <w:rtl/>
          <w:lang w:bidi="fa-IR"/>
        </w:rPr>
        <w:t xml:space="preserve"> از همه ضعیف تر است زیرا وجوب تعل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م وجوب طریقی است </w:t>
      </w:r>
      <w:r w:rsidR="005A6188">
        <w:rPr>
          <w:rFonts w:hint="cs"/>
          <w:sz w:val="32"/>
          <w:szCs w:val="32"/>
          <w:rtl/>
          <w:lang w:bidi="fa-IR"/>
        </w:rPr>
        <w:t>و</w:t>
      </w:r>
      <w:r>
        <w:rPr>
          <w:rFonts w:hint="cs"/>
          <w:sz w:val="32"/>
          <w:szCs w:val="32"/>
          <w:rtl/>
          <w:lang w:bidi="fa-IR"/>
        </w:rPr>
        <w:t xml:space="preserve"> مخالفت با آن استحقاق عقاب ندرد بلکه اگر مطابق با واقع باشد، منج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ز است و اگر مخالف واقع باشد، معذ</w:t>
      </w:r>
      <w:r w:rsidR="005A618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ر است.</w:t>
      </w:r>
    </w:p>
    <w:p w:rsidR="005A6188" w:rsidRDefault="005A6188" w:rsidP="003770C8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بنابر این هیچکدام از این وجوه صحیح نیست؛ </w:t>
      </w:r>
    </w:p>
    <w:p w:rsidR="00E13252" w:rsidRDefault="00E13252" w:rsidP="005A6188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ظاهرا</w:t>
      </w:r>
      <w:r w:rsidR="005A6188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جواب </w:t>
      </w:r>
      <w:r w:rsidR="005A6188">
        <w:rPr>
          <w:rFonts w:hint="cs"/>
          <w:sz w:val="32"/>
          <w:szCs w:val="32"/>
          <w:rtl/>
          <w:lang w:bidi="fa-IR"/>
        </w:rPr>
        <w:t xml:space="preserve">محقّق نائینی این است که </w:t>
      </w:r>
      <w:r>
        <w:rPr>
          <w:rFonts w:hint="cs"/>
          <w:sz w:val="32"/>
          <w:szCs w:val="32"/>
          <w:rtl/>
          <w:lang w:bidi="fa-IR"/>
        </w:rPr>
        <w:t xml:space="preserve">شیخ عدالت </w:t>
      </w:r>
      <w:r w:rsidR="00C500A5">
        <w:rPr>
          <w:rFonts w:hint="cs"/>
          <w:sz w:val="32"/>
          <w:szCs w:val="32"/>
          <w:rtl/>
          <w:lang w:bidi="fa-IR"/>
        </w:rPr>
        <w:t>را بمعنای ملکه ی نفسانی می داند؛</w:t>
      </w:r>
      <w:r>
        <w:rPr>
          <w:rFonts w:hint="cs"/>
          <w:sz w:val="32"/>
          <w:szCs w:val="32"/>
          <w:rtl/>
          <w:lang w:bidi="fa-IR"/>
        </w:rPr>
        <w:t xml:space="preserve"> شخص </w:t>
      </w:r>
      <w:r w:rsidR="00C500A5">
        <w:rPr>
          <w:rFonts w:hint="cs"/>
          <w:sz w:val="32"/>
          <w:szCs w:val="32"/>
          <w:rtl/>
          <w:lang w:bidi="fa-IR"/>
        </w:rPr>
        <w:t>متج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C500A5">
        <w:rPr>
          <w:rFonts w:hint="cs"/>
          <w:sz w:val="32"/>
          <w:szCs w:val="32"/>
          <w:rtl/>
          <w:lang w:bidi="fa-IR"/>
        </w:rPr>
        <w:t xml:space="preserve">ری این ملکه را از بین می برد لذا فاسق می شود زیرا عنوان مقابل عدالت </w:t>
      </w:r>
      <w:r>
        <w:rPr>
          <w:rFonts w:hint="cs"/>
          <w:sz w:val="32"/>
          <w:szCs w:val="32"/>
          <w:rtl/>
          <w:lang w:bidi="fa-IR"/>
        </w:rPr>
        <w:t xml:space="preserve">فسق </w:t>
      </w:r>
      <w:r w:rsidR="00C500A5">
        <w:rPr>
          <w:rFonts w:hint="cs"/>
          <w:sz w:val="32"/>
          <w:szCs w:val="32"/>
          <w:rtl/>
          <w:lang w:bidi="fa-IR"/>
        </w:rPr>
        <w:t>است</w:t>
      </w:r>
      <w:r w:rsidR="005A6188">
        <w:rPr>
          <w:rFonts w:hint="cs"/>
          <w:sz w:val="32"/>
          <w:szCs w:val="32"/>
          <w:rtl/>
          <w:lang w:bidi="fa-IR"/>
        </w:rPr>
        <w:t>؛</w:t>
      </w:r>
      <w:r w:rsidR="00C500A5">
        <w:rPr>
          <w:rFonts w:hint="cs"/>
          <w:sz w:val="32"/>
          <w:szCs w:val="32"/>
          <w:rtl/>
          <w:lang w:bidi="fa-IR"/>
        </w:rPr>
        <w:t xml:space="preserve"> ام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C500A5">
        <w:rPr>
          <w:rFonts w:hint="cs"/>
          <w:sz w:val="32"/>
          <w:szCs w:val="32"/>
          <w:rtl/>
          <w:lang w:bidi="fa-IR"/>
        </w:rPr>
        <w:t>ا فاسقی است که مستحق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C500A5">
        <w:rPr>
          <w:rFonts w:hint="cs"/>
          <w:sz w:val="32"/>
          <w:szCs w:val="32"/>
          <w:rtl/>
          <w:lang w:bidi="fa-IR"/>
        </w:rPr>
        <w:t xml:space="preserve"> عقاب نیست اما ظاهرا</w:t>
      </w:r>
      <w:r w:rsidR="005A6188">
        <w:rPr>
          <w:rFonts w:hint="cs"/>
          <w:sz w:val="32"/>
          <w:szCs w:val="32"/>
          <w:rtl/>
          <w:lang w:bidi="fa-IR"/>
        </w:rPr>
        <w:t>ً</w:t>
      </w:r>
      <w:r w:rsidR="00C500A5">
        <w:rPr>
          <w:rFonts w:hint="cs"/>
          <w:sz w:val="32"/>
          <w:szCs w:val="32"/>
          <w:rtl/>
          <w:lang w:bidi="fa-IR"/>
        </w:rPr>
        <w:t xml:space="preserve"> محق</w:t>
      </w:r>
      <w:r w:rsidR="005A6188">
        <w:rPr>
          <w:rFonts w:hint="cs"/>
          <w:sz w:val="32"/>
          <w:szCs w:val="32"/>
          <w:rtl/>
          <w:lang w:bidi="fa-IR"/>
        </w:rPr>
        <w:t>ّ</w:t>
      </w:r>
      <w:r w:rsidR="00C500A5">
        <w:rPr>
          <w:rFonts w:hint="cs"/>
          <w:sz w:val="32"/>
          <w:szCs w:val="32"/>
          <w:rtl/>
          <w:lang w:bidi="fa-IR"/>
        </w:rPr>
        <w:t>ق نائینی بین فسق</w:t>
      </w:r>
      <w:r w:rsidR="003770C8">
        <w:rPr>
          <w:rFonts w:hint="cs"/>
          <w:sz w:val="32"/>
          <w:szCs w:val="32"/>
          <w:rtl/>
          <w:lang w:bidi="fa-IR"/>
        </w:rPr>
        <w:t xml:space="preserve"> و استحقاق عقاب </w:t>
      </w:r>
      <w:r w:rsidR="003770C8">
        <w:rPr>
          <w:rFonts w:hint="cs"/>
          <w:sz w:val="32"/>
          <w:szCs w:val="32"/>
          <w:rtl/>
          <w:lang w:bidi="fa-IR"/>
        </w:rPr>
        <w:t xml:space="preserve">قائل </w:t>
      </w:r>
      <w:r w:rsidR="003770C8">
        <w:rPr>
          <w:rFonts w:hint="cs"/>
          <w:sz w:val="32"/>
          <w:szCs w:val="32"/>
          <w:rtl/>
          <w:lang w:bidi="fa-IR"/>
        </w:rPr>
        <w:t>به ملازمه است ولی شیخ قائل به ملازمه نیست.</w:t>
      </w:r>
    </w:p>
    <w:p w:rsidR="003770C8" w:rsidRPr="00DD502F" w:rsidRDefault="00BA2BAA" w:rsidP="002E49EC">
      <w:pPr>
        <w:bidi/>
        <w:rPr>
          <w:color w:val="FF0000"/>
          <w:sz w:val="32"/>
          <w:szCs w:val="32"/>
          <w:lang w:bidi="fa-IR"/>
        </w:rPr>
      </w:pPr>
      <w:r w:rsidRPr="00DD502F">
        <w:rPr>
          <w:rFonts w:hint="cs"/>
          <w:color w:val="FF0000"/>
          <w:sz w:val="32"/>
          <w:szCs w:val="32"/>
          <w:rtl/>
          <w:lang w:bidi="fa-IR"/>
        </w:rPr>
        <w:t>(پایان)</w:t>
      </w:r>
      <w:bookmarkStart w:id="0" w:name="_GoBack"/>
      <w:bookmarkEnd w:id="0"/>
    </w:p>
    <w:sectPr w:rsidR="003770C8" w:rsidRPr="00DD502F" w:rsidSect="00A364BD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BD"/>
    <w:rsid w:val="000445AA"/>
    <w:rsid w:val="00045570"/>
    <w:rsid w:val="000D1F3E"/>
    <w:rsid w:val="002E49EC"/>
    <w:rsid w:val="003770C8"/>
    <w:rsid w:val="003D5070"/>
    <w:rsid w:val="00482C17"/>
    <w:rsid w:val="00501777"/>
    <w:rsid w:val="0050663F"/>
    <w:rsid w:val="005A6188"/>
    <w:rsid w:val="00771380"/>
    <w:rsid w:val="009B4DC8"/>
    <w:rsid w:val="00A364BD"/>
    <w:rsid w:val="00AB6336"/>
    <w:rsid w:val="00B83938"/>
    <w:rsid w:val="00BA2BAA"/>
    <w:rsid w:val="00C500A5"/>
    <w:rsid w:val="00C7452F"/>
    <w:rsid w:val="00DD502F"/>
    <w:rsid w:val="00E13252"/>
    <w:rsid w:val="00E5161F"/>
    <w:rsid w:val="00F5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20</cp:revision>
  <dcterms:created xsi:type="dcterms:W3CDTF">2019-10-27T14:50:00Z</dcterms:created>
  <dcterms:modified xsi:type="dcterms:W3CDTF">2019-10-28T18:37:00Z</dcterms:modified>
</cp:coreProperties>
</file>